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2236" w:rsidP="00CE2236">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ПОСТАНОВЛЕНИЕ</w:t>
      </w:r>
    </w:p>
    <w:p w:rsidR="00CE2236" w:rsidP="00CE223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CE2236" w:rsidP="00CE2236">
      <w:pPr>
        <w:spacing w:after="0" w:line="240" w:lineRule="auto"/>
        <w:jc w:val="center"/>
        <w:rPr>
          <w:rFonts w:ascii="Times New Roman" w:eastAsia="Times New Roman" w:hAnsi="Times New Roman" w:cs="Times New Roman"/>
          <w:sz w:val="26"/>
          <w:szCs w:val="26"/>
          <w:lang w:eastAsia="ru-RU"/>
        </w:rPr>
      </w:pPr>
    </w:p>
    <w:p w:rsidR="00CE2236" w:rsidP="00CE223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12 декабря 2025 года  </w:t>
      </w:r>
    </w:p>
    <w:p w:rsidR="00CE2236" w:rsidP="00CE2236">
      <w:pPr>
        <w:spacing w:after="0" w:line="240" w:lineRule="auto"/>
        <w:jc w:val="both"/>
        <w:rPr>
          <w:rFonts w:ascii="Times New Roman" w:eastAsia="Times New Roman" w:hAnsi="Times New Roman" w:cs="Times New Roman"/>
          <w:sz w:val="26"/>
          <w:szCs w:val="26"/>
          <w:lang w:eastAsia="ru-RU"/>
        </w:rPr>
      </w:pP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CE2236" w:rsidP="00CE2236">
      <w:pPr>
        <w:spacing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№5-1230-2802/2025, возбужденное по ст.15.5 КоАП РФ в отношении должностного лица – директора Департамента государственного заказа ХМАО – Югры Славянского </w:t>
      </w:r>
      <w:r w:rsidR="007A07DE">
        <w:rPr>
          <w:sz w:val="28"/>
          <w:szCs w:val="28"/>
        </w:rPr>
        <w:t>***</w:t>
      </w:r>
      <w:r>
        <w:rPr>
          <w:rFonts w:ascii="Times New Roman" w:eastAsia="Times New Roman" w:hAnsi="Times New Roman" w:cs="Times New Roman"/>
          <w:sz w:val="26"/>
          <w:szCs w:val="26"/>
          <w:lang w:eastAsia="ru-RU"/>
        </w:rPr>
        <w:t>,</w:t>
      </w:r>
    </w:p>
    <w:p w:rsidR="00CE2236" w:rsidP="00CE223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CE2236" w:rsidP="00CE2236">
      <w:pPr>
        <w:spacing w:after="0" w:line="240" w:lineRule="auto"/>
        <w:ind w:firstLine="709"/>
        <w:jc w:val="center"/>
        <w:rPr>
          <w:rFonts w:ascii="Times New Roman" w:eastAsia="Times New Roman" w:hAnsi="Times New Roman" w:cs="Times New Roman"/>
          <w:sz w:val="26"/>
          <w:szCs w:val="26"/>
          <w:lang w:eastAsia="ru-RU"/>
        </w:rPr>
      </w:pPr>
    </w:p>
    <w:p w:rsidR="00CE2236" w:rsidP="00CE2236">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Славянский С.В., являясь директором Департамента государственного заказа ХМАО – Югры, расположенного по адресу:</w:t>
      </w:r>
      <w:r w:rsidRPr="007A07DE" w:rsidR="007A07DE">
        <w:rPr>
          <w:sz w:val="28"/>
          <w:szCs w:val="28"/>
        </w:rPr>
        <w:t xml:space="preserve"> </w:t>
      </w:r>
      <w:r w:rsidR="007A07DE">
        <w:rPr>
          <w:sz w:val="28"/>
          <w:szCs w:val="28"/>
        </w:rPr>
        <w:t xml:space="preserve">*** </w:t>
      </w:r>
      <w:r>
        <w:rPr>
          <w:rFonts w:ascii="Times New Roman" w:hAnsi="Times New Roman" w:cs="Times New Roman"/>
          <w:sz w:val="26"/>
          <w:szCs w:val="26"/>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декларации по налогу на прибыль организаций за 12 месяцев 2024 года, нарушив тем самым требования пп.4 п.1 ст.23, п.6 ст.80, п.3 ст.289 Налогового Кодекса.</w:t>
      </w:r>
    </w:p>
    <w:p w:rsidR="00CE2236" w:rsidP="00CE2236">
      <w:pPr>
        <w:pStyle w:val="BodyText"/>
        <w:ind w:firstLine="567"/>
        <w:rPr>
          <w:color w:val="000000" w:themeColor="text1"/>
          <w:sz w:val="26"/>
          <w:szCs w:val="26"/>
        </w:rPr>
      </w:pPr>
      <w:r>
        <w:rPr>
          <w:color w:val="000000" w:themeColor="text1"/>
          <w:sz w:val="26"/>
          <w:szCs w:val="26"/>
        </w:rPr>
        <w:t xml:space="preserve">В судебное заседание </w:t>
      </w:r>
      <w:r>
        <w:rPr>
          <w:sz w:val="26"/>
          <w:szCs w:val="26"/>
        </w:rPr>
        <w:t xml:space="preserve">Славянский С.В. </w:t>
      </w:r>
      <w:r>
        <w:rPr>
          <w:color w:val="000000" w:themeColor="text1"/>
          <w:sz w:val="26"/>
          <w:szCs w:val="26"/>
        </w:rPr>
        <w:t>не явился, о месте и времени рассмотрения дела был надлежаще уведомлен, ходатайство об отложении рассмотрении дела нее не поступило. Уважительная причина неявки, судом не установлена.</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Изучив и проанализировав письменные материалы дела, мировой судья установил следующее.</w:t>
      </w:r>
    </w:p>
    <w:p w:rsidR="00CE2236" w:rsidP="00CE2236">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history="1">
        <w:r>
          <w:rPr>
            <w:rStyle w:val="Hyperlink"/>
            <w:rFonts w:ascii="Times New Roman" w:hAnsi="Times New Roman" w:cs="Times New Roman"/>
            <w:color w:val="auto"/>
            <w:sz w:val="26"/>
            <w:szCs w:val="26"/>
            <w:u w:val="none"/>
          </w:rPr>
          <w:t>статьей 15.5</w:t>
        </w:r>
      </w:hyperlink>
      <w:r>
        <w:rPr>
          <w:rFonts w:ascii="Times New Roman" w:hAnsi="Times New Roman" w:cs="Times New Roman"/>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w:t>
      </w:r>
    </w:p>
    <w:p w:rsidR="00CE2236" w:rsidP="00CE223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E2236" w:rsidP="00CE2236">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CE2236" w:rsidP="00CE2236">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Согласно п.3 ст.289 </w:t>
      </w:r>
      <w:hyperlink r:id="rId5" w:history="1">
        <w:r>
          <w:rPr>
            <w:rStyle w:val="Hyperlink"/>
            <w:rFonts w:ascii="Times New Roman" w:hAnsi="Times New Roman" w:cs="Times New Roman"/>
            <w:color w:val="auto"/>
            <w:sz w:val="26"/>
            <w:szCs w:val="26"/>
            <w:u w:val="none"/>
          </w:rPr>
          <w:t>налоговые декларации</w:t>
        </w:r>
      </w:hyperlink>
      <w:r>
        <w:rPr>
          <w:rFonts w:ascii="Times New Roman" w:hAnsi="Times New Roman" w:cs="Times New Roman"/>
          <w:sz w:val="26"/>
          <w:szCs w:val="26"/>
        </w:rPr>
        <w:t xml:space="preserve"> (налоговые расчеты) по налогу на прибыль организаций представляются налогоплательщиками не позднее 28 календарных дней со окончания соответствующего налогового периода.</w:t>
      </w:r>
    </w:p>
    <w:p w:rsidR="00CE2236" w:rsidP="00CE2236">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6" w:anchor="block_605" w:history="1">
        <w:r>
          <w:rPr>
            <w:rStyle w:val="Hyperlink"/>
            <w:rFonts w:ascii="Times New Roman" w:eastAsia="Times New Roman" w:hAnsi="Times New Roman" w:cs="Times New Roman"/>
            <w:color w:val="auto"/>
            <w:sz w:val="26"/>
            <w:szCs w:val="26"/>
            <w:u w:val="none"/>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CE2236" w:rsidP="00CE223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7" w:history="1">
        <w:r>
          <w:rPr>
            <w:rStyle w:val="Hyperlink"/>
            <w:rFonts w:ascii="Times New Roman" w:eastAsia="Times New Roman" w:hAnsi="Times New Roman" w:cs="Times New Roman"/>
            <w:color w:val="auto"/>
            <w:sz w:val="26"/>
            <w:szCs w:val="26"/>
            <w:u w:val="none"/>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E2236" w:rsidP="00CE223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CE2236" w:rsidP="00CE223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декларация по налогу на прибыль организаций за 12 месяцев 2024 года в МИФНС России №1 по Ханты-Мансийскому автономному округу - Югре юридическим лицом своевременно не представлена.</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Славянского С.В.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CE2236" w:rsidP="00CE223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CE2236" w:rsidP="00CE223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3)Налоговой</w:t>
      </w:r>
      <w:r>
        <w:rPr>
          <w:rFonts w:ascii="Times New Roman" w:eastAsia="Times New Roman" w:hAnsi="Times New Roman" w:cs="Times New Roman"/>
          <w:color w:val="000000"/>
          <w:sz w:val="26"/>
          <w:szCs w:val="26"/>
          <w:lang w:eastAsia="ru-RU"/>
        </w:rPr>
        <w:t xml:space="preserve"> декларацией и отчетом о доставке.</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мировой судья квалифицирует по ст.15.5 КоАП РФ.</w:t>
      </w:r>
    </w:p>
    <w:p w:rsidR="00CE2236" w:rsidP="00CE2236">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CE2236" w:rsidP="00CE223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p>
    <w:p w:rsidR="00CE2236" w:rsidP="00CE2236">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CE2236" w:rsidP="00CE2236">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CE2236" w:rsidP="00CE2236">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CE2236" w:rsidP="00CE2236">
      <w:pPr>
        <w:spacing w:after="0" w:line="240" w:lineRule="auto"/>
        <w:ind w:firstLine="567"/>
        <w:jc w:val="both"/>
        <w:rPr>
          <w:rFonts w:ascii="Times New Roman" w:eastAsia="Times New Roman" w:hAnsi="Times New Roman" w:cs="Times New Roman"/>
          <w:sz w:val="26"/>
          <w:szCs w:val="26"/>
          <w:lang w:eastAsia="ru-RU"/>
        </w:rPr>
      </w:pPr>
    </w:p>
    <w:p w:rsidR="00CE2236" w:rsidP="00CE2236">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директора Департамента государственного заказа ХМАО – Югры Славянского </w:t>
      </w:r>
      <w:r w:rsidR="007A07DE">
        <w:rPr>
          <w:sz w:val="28"/>
          <w:szCs w:val="28"/>
        </w:rPr>
        <w:t xml:space="preserve">*** </w:t>
      </w:r>
      <w:r>
        <w:rPr>
          <w:rFonts w:ascii="Times New Roman" w:eastAsia="Times New Roman" w:hAnsi="Times New Roman" w:cs="Times New Roman"/>
          <w:snapToGrid w:val="0"/>
          <w:color w:val="000000"/>
          <w:sz w:val="26"/>
          <w:szCs w:val="26"/>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CE2236" w:rsidP="00CE2236">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E2236" w:rsidP="00CE2236">
      <w:pPr>
        <w:spacing w:after="0" w:line="240" w:lineRule="auto"/>
        <w:ind w:firstLine="567"/>
        <w:jc w:val="both"/>
        <w:rPr>
          <w:rFonts w:ascii="Times New Roman" w:eastAsia="Times New Roman" w:hAnsi="Times New Roman" w:cs="Times New Roman"/>
          <w:sz w:val="26"/>
          <w:szCs w:val="26"/>
          <w:lang w:eastAsia="ru-RU"/>
        </w:rPr>
      </w:pPr>
    </w:p>
    <w:p w:rsidR="00CE2236" w:rsidP="00CE2236">
      <w:pPr>
        <w:spacing w:after="0" w:line="240" w:lineRule="auto"/>
        <w:ind w:firstLine="567"/>
        <w:jc w:val="both"/>
        <w:rPr>
          <w:rFonts w:ascii="Times New Roman" w:eastAsia="Times New Roman" w:hAnsi="Times New Roman" w:cs="Times New Roman"/>
          <w:sz w:val="26"/>
          <w:szCs w:val="26"/>
          <w:lang w:eastAsia="ru-RU"/>
        </w:rPr>
      </w:pPr>
    </w:p>
    <w:p w:rsidR="00CE2236" w:rsidP="00CE223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CE2236" w:rsidP="00CE223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CE2236" w:rsidP="00CE223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CE2236" w:rsidP="00CE223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  </w:t>
      </w:r>
    </w:p>
    <w:p w:rsidR="00CE2236" w:rsidP="00CE2236">
      <w:pPr>
        <w:spacing w:after="0" w:line="240" w:lineRule="auto"/>
        <w:jc w:val="both"/>
        <w:rPr>
          <w:rFonts w:ascii="Times New Roman" w:eastAsia="Times New Roman" w:hAnsi="Times New Roman" w:cs="Times New Roman"/>
          <w:sz w:val="26"/>
          <w:szCs w:val="26"/>
          <w:lang w:eastAsia="ru-RU"/>
        </w:rPr>
      </w:pPr>
    </w:p>
    <w:p w:rsidR="00CE2236" w:rsidP="00CE223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CE2236" w:rsidP="00CE2236">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CE2236" w:rsidP="00CE2236">
      <w:pPr>
        <w:rPr>
          <w:sz w:val="26"/>
          <w:szCs w:val="26"/>
        </w:rPr>
      </w:pPr>
    </w:p>
    <w:p w:rsidR="00CE2236" w:rsidP="00CE2236">
      <w:pPr>
        <w:rPr>
          <w:sz w:val="26"/>
          <w:szCs w:val="26"/>
        </w:rPr>
      </w:pPr>
    </w:p>
    <w:p w:rsidR="00CE2236" w:rsidP="00CE2236">
      <w:pPr>
        <w:rPr>
          <w:sz w:val="26"/>
          <w:szCs w:val="26"/>
        </w:rPr>
      </w:pPr>
    </w:p>
    <w:p w:rsidR="00CE2236" w:rsidP="00CE2236">
      <w:pPr>
        <w:rPr>
          <w:sz w:val="26"/>
          <w:szCs w:val="26"/>
        </w:rPr>
      </w:pPr>
    </w:p>
    <w:p w:rsidR="00CE2236" w:rsidP="00CE2236">
      <w:pPr>
        <w:rPr>
          <w:sz w:val="26"/>
          <w:szCs w:val="26"/>
        </w:rPr>
      </w:pPr>
    </w:p>
    <w:p w:rsidR="00CE2236" w:rsidP="00CE2236">
      <w:pPr>
        <w:rPr>
          <w:sz w:val="26"/>
          <w:szCs w:val="26"/>
        </w:rPr>
      </w:pPr>
    </w:p>
    <w:p w:rsidR="00CE2236" w:rsidP="00CE2236"/>
    <w:p w:rsidR="00CE2236" w:rsidP="00CE2236"/>
    <w:p w:rsidR="005522D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4D"/>
    <w:rsid w:val="005522DD"/>
    <w:rsid w:val="005C114D"/>
    <w:rsid w:val="007A07DE"/>
    <w:rsid w:val="00CE22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D9D765A-B283-4C98-A7D2-AE451B23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236"/>
    <w:rPr>
      <w:color w:val="0000FF"/>
      <w:u w:val="single"/>
    </w:rPr>
  </w:style>
  <w:style w:type="paragraph" w:styleId="BodyText">
    <w:name w:val="Body Text"/>
    <w:basedOn w:val="Normal"/>
    <w:link w:val="a"/>
    <w:semiHidden/>
    <w:unhideWhenUsed/>
    <w:rsid w:val="00CE223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CE22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garantF1://70005942.1000" TargetMode="External" /><Relationship Id="rId6" Type="http://schemas.openxmlformats.org/officeDocument/2006/relationships/hyperlink" Target="http://base.garant.ru/70103036/2/" TargetMode="External" /><Relationship Id="rId7" Type="http://schemas.openxmlformats.org/officeDocument/2006/relationships/hyperlink" Target="garantF1://12025267.2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